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1B6" w:rsidRPr="007331ED" w:rsidRDefault="00C831B6" w:rsidP="003F31C9">
      <w:pPr>
        <w:jc w:val="right"/>
        <w:rPr>
          <w:color w:val="000000" w:themeColor="text1"/>
        </w:rPr>
      </w:pPr>
      <w:r w:rsidRPr="007331ED">
        <w:rPr>
          <w:b/>
          <w:noProof/>
          <w:color w:val="000000" w:themeColor="text1"/>
          <w:sz w:val="32"/>
          <w:szCs w:val="32"/>
          <w:lang w:eastAsia="tr-TR"/>
        </w:rPr>
        <w:drawing>
          <wp:inline distT="0" distB="0" distL="0" distR="0" wp14:anchorId="566E312E" wp14:editId="5C61A39A">
            <wp:extent cx="1914525" cy="63302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otorg1.jpg"/>
                    <pic:cNvPicPr/>
                  </pic:nvPicPr>
                  <pic:blipFill>
                    <a:blip r:embed="rId4">
                      <a:extLst>
                        <a:ext uri="{28A0092B-C50C-407E-A947-70E740481C1C}">
                          <a14:useLocalDpi xmlns:a14="http://schemas.microsoft.com/office/drawing/2010/main" val="0"/>
                        </a:ext>
                      </a:extLst>
                    </a:blip>
                    <a:stretch>
                      <a:fillRect/>
                    </a:stretch>
                  </pic:blipFill>
                  <pic:spPr>
                    <a:xfrm>
                      <a:off x="0" y="0"/>
                      <a:ext cx="2021582" cy="668427"/>
                    </a:xfrm>
                    <a:prstGeom prst="rect">
                      <a:avLst/>
                    </a:prstGeom>
                  </pic:spPr>
                </pic:pic>
              </a:graphicData>
            </a:graphic>
          </wp:inline>
        </w:drawing>
      </w:r>
    </w:p>
    <w:p w:rsidR="00C831B6" w:rsidRPr="007331ED" w:rsidRDefault="00C831B6" w:rsidP="00C831B6">
      <w:pPr>
        <w:rPr>
          <w:rFonts w:ascii="Berlin Sans FB Demi" w:hAnsi="Berlin Sans FB Demi"/>
          <w:color w:val="000000" w:themeColor="text1"/>
          <w:sz w:val="36"/>
          <w:szCs w:val="36"/>
        </w:rPr>
      </w:pPr>
      <w:r w:rsidRPr="007331ED">
        <w:rPr>
          <w:rFonts w:ascii="Berlin Sans FB Demi" w:hAnsi="Berlin Sans FB Demi"/>
          <w:color w:val="000000" w:themeColor="text1"/>
          <w:sz w:val="36"/>
          <w:szCs w:val="36"/>
        </w:rPr>
        <w:t xml:space="preserve">Neden </w:t>
      </w:r>
      <w:proofErr w:type="gramStart"/>
      <w:r w:rsidRPr="007331ED">
        <w:rPr>
          <w:rFonts w:ascii="Berlin Sans FB Demi" w:hAnsi="Berlin Sans FB Demi"/>
          <w:color w:val="000000" w:themeColor="text1"/>
          <w:sz w:val="36"/>
          <w:szCs w:val="36"/>
        </w:rPr>
        <w:t>6306 ?</w:t>
      </w:r>
      <w:proofErr w:type="gramEnd"/>
    </w:p>
    <w:p w:rsidR="00C831B6" w:rsidRPr="007331ED" w:rsidRDefault="00C831B6" w:rsidP="00C831B6">
      <w:pPr>
        <w:rPr>
          <w:rFonts w:ascii="Lucida Sans Unicode" w:eastAsia="Times New Roman" w:hAnsi="Lucida Sans Unicode" w:cs="Lucida Sans Unicode"/>
          <w:bCs/>
          <w:color w:val="000000" w:themeColor="text1"/>
          <w:sz w:val="20"/>
          <w:szCs w:val="20"/>
          <w:bdr w:val="none" w:sz="0" w:space="0" w:color="auto" w:frame="1"/>
          <w:lang w:eastAsia="tr-TR"/>
        </w:rPr>
      </w:pPr>
      <w:r w:rsidRPr="007331ED">
        <w:rPr>
          <w:rFonts w:ascii="Lucida Sans Unicode" w:eastAsia="Times New Roman" w:hAnsi="Lucida Sans Unicode" w:cs="Lucida Sans Unicode"/>
          <w:b/>
          <w:bCs/>
          <w:color w:val="000000" w:themeColor="text1"/>
          <w:sz w:val="20"/>
          <w:szCs w:val="20"/>
          <w:bdr w:val="none" w:sz="0" w:space="0" w:color="auto" w:frame="1"/>
          <w:lang w:eastAsia="tr-TR"/>
        </w:rPr>
        <w:t>SORU: </w:t>
      </w:r>
      <w:r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Kentsel Dönüşüm bireysel olarak yapılabilir </w:t>
      </w:r>
      <w:proofErr w:type="gramStart"/>
      <w:r w:rsidRPr="007331ED">
        <w:rPr>
          <w:rFonts w:ascii="Lucida Sans Unicode" w:eastAsia="Times New Roman" w:hAnsi="Lucida Sans Unicode" w:cs="Lucida Sans Unicode"/>
          <w:bCs/>
          <w:color w:val="000000" w:themeColor="text1"/>
          <w:sz w:val="20"/>
          <w:szCs w:val="20"/>
          <w:bdr w:val="none" w:sz="0" w:space="0" w:color="auto" w:frame="1"/>
          <w:lang w:eastAsia="tr-TR"/>
        </w:rPr>
        <w:t>mi ?</w:t>
      </w:r>
      <w:proofErr w:type="gramEnd"/>
      <w:r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 İlk Adımı </w:t>
      </w:r>
      <w:proofErr w:type="gramStart"/>
      <w:r w:rsidRPr="007331ED">
        <w:rPr>
          <w:rFonts w:ascii="Lucida Sans Unicode" w:eastAsia="Times New Roman" w:hAnsi="Lucida Sans Unicode" w:cs="Lucida Sans Unicode"/>
          <w:bCs/>
          <w:color w:val="000000" w:themeColor="text1"/>
          <w:sz w:val="20"/>
          <w:szCs w:val="20"/>
          <w:bdr w:val="none" w:sz="0" w:space="0" w:color="auto" w:frame="1"/>
          <w:lang w:eastAsia="tr-TR"/>
        </w:rPr>
        <w:t>nedir ?</w:t>
      </w:r>
      <w:proofErr w:type="gramEnd"/>
      <w:r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 İlimize veya İlçemiz gelebilir </w:t>
      </w:r>
      <w:proofErr w:type="gramStart"/>
      <w:r w:rsidRPr="007331ED">
        <w:rPr>
          <w:rFonts w:ascii="Lucida Sans Unicode" w:eastAsia="Times New Roman" w:hAnsi="Lucida Sans Unicode" w:cs="Lucida Sans Unicode"/>
          <w:bCs/>
          <w:color w:val="000000" w:themeColor="text1"/>
          <w:sz w:val="20"/>
          <w:szCs w:val="20"/>
          <w:bdr w:val="none" w:sz="0" w:space="0" w:color="auto" w:frame="1"/>
          <w:lang w:eastAsia="tr-TR"/>
        </w:rPr>
        <w:t>mi ?</w:t>
      </w:r>
      <w:proofErr w:type="gramEnd"/>
    </w:p>
    <w:p w:rsidR="00C831B6" w:rsidRPr="007331ED" w:rsidRDefault="00C831B6" w:rsidP="00C831B6">
      <w:pPr>
        <w:rPr>
          <w:color w:val="000000" w:themeColor="text1"/>
          <w:sz w:val="36"/>
          <w:szCs w:val="36"/>
        </w:rPr>
      </w:pPr>
      <w:r w:rsidRPr="007331ED">
        <w:rPr>
          <w:rFonts w:ascii="Lucida Sans Unicode" w:eastAsia="Times New Roman" w:hAnsi="Lucida Sans Unicode" w:cs="Lucida Sans Unicode"/>
          <w:b/>
          <w:bCs/>
          <w:color w:val="000000" w:themeColor="text1"/>
          <w:sz w:val="20"/>
          <w:szCs w:val="20"/>
          <w:bdr w:val="none" w:sz="0" w:space="0" w:color="auto" w:frame="1"/>
          <w:lang w:eastAsia="tr-TR"/>
        </w:rPr>
        <w:t xml:space="preserve">CEVAP: </w:t>
      </w:r>
      <w:r w:rsidRPr="007331ED">
        <w:rPr>
          <w:rFonts w:ascii="Lucida Sans Unicode" w:eastAsia="Times New Roman" w:hAnsi="Lucida Sans Unicode" w:cs="Lucida Sans Unicode"/>
          <w:bCs/>
          <w:color w:val="000000" w:themeColor="text1"/>
          <w:sz w:val="20"/>
          <w:szCs w:val="20"/>
          <w:bdr w:val="none" w:sz="0" w:space="0" w:color="auto" w:frame="1"/>
          <w:lang w:eastAsia="tr-TR"/>
        </w:rPr>
        <w:t>Kentsel Dönüşüm Devlet tarafından belirlenen birkaç nokta dışında tamamen şahısların sorumluluğunda olan ve ma</w:t>
      </w:r>
      <w:r w:rsidR="00231A2E" w:rsidRPr="007331ED">
        <w:rPr>
          <w:rFonts w:ascii="Lucida Sans Unicode" w:eastAsia="Times New Roman" w:hAnsi="Lucida Sans Unicode" w:cs="Lucida Sans Unicode"/>
          <w:bCs/>
          <w:color w:val="000000" w:themeColor="text1"/>
          <w:sz w:val="20"/>
          <w:szCs w:val="20"/>
          <w:bdr w:val="none" w:sz="0" w:space="0" w:color="auto" w:frame="1"/>
          <w:lang w:eastAsia="tr-TR"/>
        </w:rPr>
        <w:t>l sahipleri ile İnşaat</w:t>
      </w:r>
      <w:r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 Firmaları tarafından yürütülmesi 6306 sayılı yasayla </w:t>
      </w:r>
      <w:proofErr w:type="gramStart"/>
      <w:r w:rsidRPr="007331ED">
        <w:rPr>
          <w:rFonts w:ascii="Lucida Sans Unicode" w:eastAsia="Times New Roman" w:hAnsi="Lucida Sans Unicode" w:cs="Lucida Sans Unicode"/>
          <w:bCs/>
          <w:color w:val="000000" w:themeColor="text1"/>
          <w:sz w:val="20"/>
          <w:szCs w:val="20"/>
          <w:bdr w:val="none" w:sz="0" w:space="0" w:color="auto" w:frame="1"/>
          <w:lang w:eastAsia="tr-TR"/>
        </w:rPr>
        <w:t>kolaylaştırılmış , hızlandırılmış</w:t>
      </w:r>
      <w:proofErr w:type="gramEnd"/>
      <w:r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 bir yenileme sürecidir. İlk adımı RİSKLİ RAPORU ile raporlandırılması ve Tapuya İl Müdürlüğünce Şerh düşülmesidir. 6306 sayılı Kentsel Dönüşüm kanunu</w:t>
      </w:r>
      <w:r w:rsidR="00D67B8E"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 81 İl 957 İlçe </w:t>
      </w:r>
      <w:r w:rsidR="00BC3027"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ve bunlara bağlı </w:t>
      </w:r>
      <w:r w:rsidR="00231A2E"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köy ve </w:t>
      </w:r>
      <w:proofErr w:type="gramStart"/>
      <w:r w:rsidR="00231A2E" w:rsidRPr="007331ED">
        <w:rPr>
          <w:rFonts w:ascii="Lucida Sans Unicode" w:eastAsia="Times New Roman" w:hAnsi="Lucida Sans Unicode" w:cs="Lucida Sans Unicode"/>
          <w:bCs/>
          <w:color w:val="000000" w:themeColor="text1"/>
          <w:sz w:val="20"/>
          <w:szCs w:val="20"/>
          <w:bdr w:val="none" w:sz="0" w:space="0" w:color="auto" w:frame="1"/>
          <w:lang w:eastAsia="tr-TR"/>
        </w:rPr>
        <w:t>mahalleler</w:t>
      </w:r>
      <w:r w:rsidR="00D67B8E" w:rsidRPr="007331ED">
        <w:rPr>
          <w:rFonts w:ascii="Lucida Sans Unicode" w:eastAsia="Times New Roman" w:hAnsi="Lucida Sans Unicode" w:cs="Lucida Sans Unicode"/>
          <w:bCs/>
          <w:color w:val="000000" w:themeColor="text1"/>
          <w:sz w:val="20"/>
          <w:szCs w:val="20"/>
          <w:bdr w:val="none" w:sz="0" w:space="0" w:color="auto" w:frame="1"/>
          <w:lang w:eastAsia="tr-TR"/>
        </w:rPr>
        <w:t>de ,</w:t>
      </w:r>
      <w:r w:rsidR="00231A2E" w:rsidRPr="007331ED">
        <w:rPr>
          <w:rFonts w:ascii="Lucida Sans Unicode" w:eastAsia="Times New Roman" w:hAnsi="Lucida Sans Unicode" w:cs="Lucida Sans Unicode"/>
          <w:bCs/>
          <w:color w:val="000000" w:themeColor="text1"/>
          <w:sz w:val="20"/>
          <w:szCs w:val="20"/>
          <w:bdr w:val="none" w:sz="0" w:space="0" w:color="auto" w:frame="1"/>
          <w:lang w:eastAsia="tr-TR"/>
        </w:rPr>
        <w:t>yasayla</w:t>
      </w:r>
      <w:proofErr w:type="gramEnd"/>
      <w:r w:rsidR="00231A2E"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 belirlenen istisnalar hariç</w:t>
      </w:r>
      <w:r w:rsidR="00D67B8E" w:rsidRPr="007331ED">
        <w:rPr>
          <w:rFonts w:ascii="Lucida Sans Unicode" w:eastAsia="Times New Roman" w:hAnsi="Lucida Sans Unicode" w:cs="Lucida Sans Unicode"/>
          <w:bCs/>
          <w:color w:val="000000" w:themeColor="text1"/>
          <w:sz w:val="20"/>
          <w:szCs w:val="20"/>
          <w:bdr w:val="none" w:sz="0" w:space="0" w:color="auto" w:frame="1"/>
          <w:lang w:eastAsia="tr-TR"/>
        </w:rPr>
        <w:t xml:space="preserve"> Türkiye Cumhuriyeti sınırları içinde kalan tüm yapı , parsel ve ada bazında uygulanabilir. </w:t>
      </w:r>
    </w:p>
    <w:p w:rsidR="00C831B6" w:rsidRPr="007331ED" w:rsidRDefault="00C831B6" w:rsidP="00C831B6">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r w:rsidRPr="007331ED">
        <w:rPr>
          <w:rFonts w:ascii="Lucida Sans Unicode" w:eastAsia="Times New Roman" w:hAnsi="Lucida Sans Unicode" w:cs="Lucida Sans Unicode"/>
          <w:b/>
          <w:bCs/>
          <w:color w:val="000000" w:themeColor="text1"/>
          <w:sz w:val="20"/>
          <w:szCs w:val="20"/>
          <w:bdr w:val="none" w:sz="0" w:space="0" w:color="auto" w:frame="1"/>
          <w:lang w:eastAsia="tr-TR"/>
        </w:rPr>
        <w:t>SORU: </w:t>
      </w:r>
      <w:r w:rsidRPr="007331ED">
        <w:rPr>
          <w:rFonts w:ascii="Lucida Sans Unicode" w:eastAsia="Times New Roman" w:hAnsi="Lucida Sans Unicode" w:cs="Lucida Sans Unicode"/>
          <w:color w:val="000000" w:themeColor="text1"/>
          <w:sz w:val="20"/>
          <w:szCs w:val="20"/>
          <w:lang w:eastAsia="tr-TR"/>
        </w:rPr>
        <w:t>Metruk ve Natamam yapıların 6306 sayılı Kanun kapsamında değerlendirilmesi mümkün müdür?</w:t>
      </w:r>
    </w:p>
    <w:p w:rsidR="00C831B6" w:rsidRPr="007331ED" w:rsidRDefault="00C831B6" w:rsidP="00C831B6">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p>
    <w:p w:rsidR="00C831B6" w:rsidRPr="007331ED" w:rsidRDefault="00C831B6" w:rsidP="00BC3027">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r w:rsidRPr="007331ED">
        <w:rPr>
          <w:rFonts w:ascii="Lucida Sans Unicode" w:eastAsia="Times New Roman" w:hAnsi="Lucida Sans Unicode" w:cs="Lucida Sans Unicode"/>
          <w:b/>
          <w:bCs/>
          <w:color w:val="000000" w:themeColor="text1"/>
          <w:sz w:val="20"/>
          <w:szCs w:val="20"/>
          <w:bdr w:val="none" w:sz="0" w:space="0" w:color="auto" w:frame="1"/>
          <w:lang w:eastAsia="tr-TR"/>
        </w:rPr>
        <w:t>CEVAP:  </w:t>
      </w:r>
      <w:r w:rsidRPr="007331ED">
        <w:rPr>
          <w:rFonts w:ascii="Lucida Sans Unicode" w:eastAsia="Times New Roman" w:hAnsi="Lucida Sans Unicode" w:cs="Lucida Sans Unicode"/>
          <w:color w:val="000000" w:themeColor="text1"/>
          <w:sz w:val="20"/>
          <w:szCs w:val="20"/>
          <w:lang w:eastAsia="tr-TR"/>
        </w:rPr>
        <w:t>Uygulama Yönetmeliği MADDE 7 – (1) (</w:t>
      </w:r>
      <w:proofErr w:type="gramStart"/>
      <w:r w:rsidRPr="007331ED">
        <w:rPr>
          <w:rFonts w:ascii="Lucida Sans Unicode" w:eastAsia="Times New Roman" w:hAnsi="Lucida Sans Unicode" w:cs="Lucida Sans Unicode"/>
          <w:color w:val="000000" w:themeColor="text1"/>
          <w:sz w:val="20"/>
          <w:szCs w:val="20"/>
          <w:lang w:eastAsia="tr-TR"/>
        </w:rPr>
        <w:t>Değişik:RG</w:t>
      </w:r>
      <w:proofErr w:type="gramEnd"/>
      <w:r w:rsidRPr="007331ED">
        <w:rPr>
          <w:rFonts w:ascii="Lucida Sans Unicode" w:eastAsia="Times New Roman" w:hAnsi="Lucida Sans Unicode" w:cs="Lucida Sans Unicode"/>
          <w:color w:val="000000" w:themeColor="text1"/>
          <w:sz w:val="20"/>
          <w:szCs w:val="20"/>
          <w:lang w:eastAsia="tr-TR"/>
        </w:rPr>
        <w:t xml:space="preserve">-25/7/2014-29071) : ″…Riskli Yapı Tespiti; kendi başına kullanılabilen, üstü örtülü ve insanların içine girebilecekleri ve </w:t>
      </w:r>
      <w:proofErr w:type="gramStart"/>
      <w:r w:rsidRPr="007331ED">
        <w:rPr>
          <w:rFonts w:ascii="Lucida Sans Unicode" w:eastAsia="Times New Roman" w:hAnsi="Lucida Sans Unicode" w:cs="Lucida Sans Unicode"/>
          <w:color w:val="000000" w:themeColor="text1"/>
          <w:sz w:val="20"/>
          <w:szCs w:val="20"/>
          <w:lang w:eastAsia="tr-TR"/>
        </w:rPr>
        <w:t>insanların</w:t>
      </w:r>
      <w:proofErr w:type="gramEnd"/>
      <w:r w:rsidRPr="007331ED">
        <w:rPr>
          <w:rFonts w:ascii="Lucida Sans Unicode" w:eastAsia="Times New Roman" w:hAnsi="Lucida Sans Unicode" w:cs="Lucida Sans Unicode"/>
          <w:color w:val="000000" w:themeColor="text1"/>
          <w:sz w:val="20"/>
          <w:szCs w:val="20"/>
          <w:lang w:eastAsia="tr-TR"/>
        </w:rPr>
        <w:t xml:space="preserve"> oturma, çalışma, eğlenme veya dinlenmelerine veya ibadet etmelerine yarayan yapılar ile hayvanların ve eşyaların korunmasına yarayan yapılar hakkında yapılır.  İnşaat halinde olup ikamet edilmeyen yapılar ile metruk olması veya bir kısmının yıkılması sebepleriyle yapı bütünlüğü bozulmuş olan yapılar riskli yapı tespitine konu edilmez.″</w:t>
      </w:r>
    </w:p>
    <w:p w:rsidR="00BC3027" w:rsidRPr="007331ED" w:rsidRDefault="00BC3027" w:rsidP="00BC3027">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p>
    <w:p w:rsidR="00C831B6" w:rsidRPr="007331ED" w:rsidRDefault="00C831B6" w:rsidP="00C831B6">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r w:rsidRPr="007331ED">
        <w:rPr>
          <w:rFonts w:ascii="Lucida Sans Unicode" w:eastAsia="Times New Roman" w:hAnsi="Lucida Sans Unicode" w:cs="Lucida Sans Unicode"/>
          <w:b/>
          <w:bCs/>
          <w:color w:val="000000" w:themeColor="text1"/>
          <w:sz w:val="20"/>
          <w:szCs w:val="20"/>
          <w:bdr w:val="none" w:sz="0" w:space="0" w:color="auto" w:frame="1"/>
          <w:lang w:eastAsia="tr-TR"/>
        </w:rPr>
        <w:t>SORU: </w:t>
      </w:r>
      <w:r w:rsidRPr="007331ED">
        <w:rPr>
          <w:rFonts w:ascii="Lucida Sans Unicode" w:eastAsia="Times New Roman" w:hAnsi="Lucida Sans Unicode" w:cs="Lucida Sans Unicode"/>
          <w:color w:val="000000" w:themeColor="text1"/>
          <w:sz w:val="20"/>
          <w:szCs w:val="20"/>
          <w:lang w:eastAsia="tr-TR"/>
        </w:rPr>
        <w:t>Kamu binalarının 6306 sayılı Kanun kapsamında riskli olarak tespit edilmesi mümkün müdür?</w:t>
      </w:r>
    </w:p>
    <w:p w:rsidR="00BC3027" w:rsidRPr="007331ED" w:rsidRDefault="00BC3027" w:rsidP="00C831B6">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p>
    <w:p w:rsidR="00C831B6" w:rsidRPr="007331ED" w:rsidRDefault="00C831B6" w:rsidP="00C831B6">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r w:rsidRPr="007331ED">
        <w:rPr>
          <w:rFonts w:ascii="Lucida Sans Unicode" w:eastAsia="Times New Roman" w:hAnsi="Lucida Sans Unicode" w:cs="Lucida Sans Unicode"/>
          <w:b/>
          <w:bCs/>
          <w:color w:val="000000" w:themeColor="text1"/>
          <w:sz w:val="20"/>
          <w:szCs w:val="20"/>
          <w:bdr w:val="none" w:sz="0" w:space="0" w:color="auto" w:frame="1"/>
          <w:lang w:eastAsia="tr-TR"/>
        </w:rPr>
        <w:t>CEVAP: </w:t>
      </w:r>
      <w:r w:rsidRPr="007331ED">
        <w:rPr>
          <w:rFonts w:ascii="Lucida Sans Unicode" w:eastAsia="Times New Roman" w:hAnsi="Lucida Sans Unicode" w:cs="Lucida Sans Unicode"/>
          <w:color w:val="000000" w:themeColor="text1"/>
          <w:sz w:val="20"/>
          <w:szCs w:val="20"/>
          <w:lang w:eastAsia="tr-TR"/>
        </w:rPr>
        <w:t>6306 sayılı Kanun kapsamında kamu binalarına da risk tespiti yapılması ve yapının riskli çıkması halinde ilgili tapuya risk şerhi düşülmesi ve akabinde ilgili mevzuatı çerçevesinde yıkılması mümkün olup, söz konusu binaların lojman türü yapılar olması halinde lojmanda oturan kiracıların Kanun kapsamındaki yardım ve desteklerden yararlanması mümkündür.</w:t>
      </w:r>
    </w:p>
    <w:p w:rsidR="00BC3027" w:rsidRPr="007331ED" w:rsidRDefault="00BC3027" w:rsidP="00C831B6">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p>
    <w:p w:rsidR="00BC3027" w:rsidRPr="007331ED" w:rsidRDefault="00E85D14" w:rsidP="00BC3027">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r w:rsidRPr="007331ED">
        <w:rPr>
          <w:rFonts w:ascii="Lucida Sans Unicode" w:eastAsia="Times New Roman" w:hAnsi="Lucida Sans Unicode" w:cs="Lucida Sans Unicode"/>
          <w:b/>
          <w:bCs/>
          <w:color w:val="000000" w:themeColor="text1"/>
          <w:sz w:val="20"/>
          <w:szCs w:val="20"/>
          <w:bdr w:val="none" w:sz="0" w:space="0" w:color="auto" w:frame="1"/>
          <w:lang w:eastAsia="tr-TR"/>
        </w:rPr>
        <w:t>SORU:</w:t>
      </w:r>
      <w:r w:rsidR="00BC3027" w:rsidRPr="007331ED">
        <w:rPr>
          <w:rFonts w:ascii="Lucida Sans Unicode" w:eastAsia="Times New Roman" w:hAnsi="Lucida Sans Unicode" w:cs="Lucida Sans Unicode"/>
          <w:b/>
          <w:bCs/>
          <w:color w:val="000000" w:themeColor="text1"/>
          <w:sz w:val="20"/>
          <w:szCs w:val="20"/>
          <w:bdr w:val="none" w:sz="0" w:space="0" w:color="auto" w:frame="1"/>
          <w:lang w:eastAsia="tr-TR"/>
        </w:rPr>
        <w:t> </w:t>
      </w:r>
      <w:r w:rsidR="00BC3027" w:rsidRPr="007331ED">
        <w:rPr>
          <w:rFonts w:ascii="Lucida Sans Unicode" w:eastAsia="Times New Roman" w:hAnsi="Lucida Sans Unicode" w:cs="Lucida Sans Unicode"/>
          <w:color w:val="000000" w:themeColor="text1"/>
          <w:sz w:val="20"/>
          <w:szCs w:val="20"/>
          <w:lang w:eastAsia="tr-TR"/>
        </w:rPr>
        <w:t>7269 sayılı Afet Kanunu kapsamında verilen haklardan yararlanan bir vatandaş, aynı bina için 6306 sayılı Kanun kapsamındaki haklardan yararlanabilir mi?</w:t>
      </w:r>
    </w:p>
    <w:p w:rsidR="003F31C9" w:rsidRPr="007331ED" w:rsidRDefault="003F31C9" w:rsidP="00BC3027">
      <w:pPr>
        <w:spacing w:after="0" w:line="244" w:lineRule="atLeast"/>
        <w:textAlignment w:val="baseline"/>
        <w:rPr>
          <w:rFonts w:ascii="Lucida Sans Unicode" w:eastAsia="Times New Roman" w:hAnsi="Lucida Sans Unicode" w:cs="Lucida Sans Unicode"/>
          <w:b/>
          <w:bCs/>
          <w:color w:val="000000" w:themeColor="text1"/>
          <w:sz w:val="20"/>
          <w:szCs w:val="20"/>
          <w:bdr w:val="none" w:sz="0" w:space="0" w:color="auto" w:frame="1"/>
          <w:lang w:eastAsia="tr-TR"/>
        </w:rPr>
      </w:pPr>
    </w:p>
    <w:p w:rsidR="00BC3027" w:rsidRPr="007331ED" w:rsidRDefault="00E85D14" w:rsidP="00C831B6">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r w:rsidRPr="007331ED">
        <w:rPr>
          <w:rFonts w:ascii="Lucida Sans Unicode" w:eastAsia="Times New Roman" w:hAnsi="Lucida Sans Unicode" w:cs="Lucida Sans Unicode"/>
          <w:b/>
          <w:bCs/>
          <w:color w:val="000000" w:themeColor="text1"/>
          <w:sz w:val="20"/>
          <w:szCs w:val="20"/>
          <w:bdr w:val="none" w:sz="0" w:space="0" w:color="auto" w:frame="1"/>
          <w:lang w:eastAsia="tr-TR"/>
        </w:rPr>
        <w:t>CEVAP:</w:t>
      </w:r>
      <w:r w:rsidR="00BC3027" w:rsidRPr="007331ED">
        <w:rPr>
          <w:rFonts w:ascii="Lucida Sans Unicode" w:eastAsia="Times New Roman" w:hAnsi="Lucida Sans Unicode" w:cs="Lucida Sans Unicode"/>
          <w:b/>
          <w:bCs/>
          <w:color w:val="000000" w:themeColor="text1"/>
          <w:sz w:val="20"/>
          <w:szCs w:val="20"/>
          <w:bdr w:val="none" w:sz="0" w:space="0" w:color="auto" w:frame="1"/>
          <w:lang w:eastAsia="tr-TR"/>
        </w:rPr>
        <w:t> </w:t>
      </w:r>
      <w:r w:rsidR="00BC3027" w:rsidRPr="007331ED">
        <w:rPr>
          <w:rFonts w:ascii="Lucida Sans Unicode" w:eastAsia="Times New Roman" w:hAnsi="Lucida Sans Unicode" w:cs="Lucida Sans Unicode"/>
          <w:color w:val="000000" w:themeColor="text1"/>
          <w:sz w:val="20"/>
          <w:szCs w:val="20"/>
          <w:lang w:eastAsia="tr-TR"/>
        </w:rPr>
        <w:t>6306 sayılı Kanun’da; 7269 sayılı Kanun kapsamındaki haklardan faydalananların 6306 sayılı Kanun’dan faydalanmasına engel bir hüküm bulunmamakta olup, herhangi bir binanın 6306 sayılı Kanun kapsamındaki haklardan yararlanabilmesi için, yıkılmadan önce bu Kanun kapsamında riskli yapı olarak tespit edilmiş olması yeterlidir.</w:t>
      </w:r>
    </w:p>
    <w:p w:rsidR="005D6FD8" w:rsidRPr="007331ED" w:rsidRDefault="005D6FD8" w:rsidP="00C831B6">
      <w:pPr>
        <w:spacing w:after="0" w:line="244" w:lineRule="atLeast"/>
        <w:textAlignment w:val="baseline"/>
        <w:rPr>
          <w:rFonts w:ascii="Lucida Sans Unicode" w:eastAsia="Times New Roman" w:hAnsi="Lucida Sans Unicode" w:cs="Lucida Sans Unicode"/>
          <w:color w:val="000000" w:themeColor="text1"/>
          <w:sz w:val="20"/>
          <w:szCs w:val="20"/>
          <w:lang w:eastAsia="tr-TR"/>
        </w:rPr>
      </w:pPr>
    </w:p>
    <w:p w:rsidR="00C831B6" w:rsidRPr="007331ED" w:rsidRDefault="00A90A9E" w:rsidP="00DB078B">
      <w:pPr>
        <w:jc w:val="right"/>
        <w:rPr>
          <w:color w:val="000000" w:themeColor="text1"/>
          <w:sz w:val="36"/>
          <w:szCs w:val="36"/>
        </w:rPr>
      </w:pPr>
      <w:hyperlink r:id="rId5" w:history="1">
        <w:r>
          <w:rPr>
            <w:rStyle w:val="Kpr"/>
            <w:rFonts w:ascii="Calibri Light" w:hAnsi="Calibri Light"/>
            <w:color w:val="000000" w:themeColor="text1"/>
            <w:sz w:val="28"/>
            <w:szCs w:val="28"/>
            <w:u w:val="none"/>
          </w:rPr>
          <w:t>www.redotkd</w:t>
        </w:r>
        <w:bookmarkStart w:id="0" w:name="_GoBack"/>
        <w:bookmarkEnd w:id="0"/>
        <w:r w:rsidR="00FF38D7" w:rsidRPr="007331ED">
          <w:rPr>
            <w:rStyle w:val="Kpr"/>
            <w:rFonts w:ascii="Calibri Light" w:hAnsi="Calibri Light"/>
            <w:color w:val="000000" w:themeColor="text1"/>
            <w:sz w:val="28"/>
            <w:szCs w:val="28"/>
            <w:u w:val="none"/>
          </w:rPr>
          <w:t>.com</w:t>
        </w:r>
      </w:hyperlink>
      <w:r w:rsidR="00FF38D7" w:rsidRPr="007331ED">
        <w:rPr>
          <w:rFonts w:ascii="Calibri Light" w:hAnsi="Calibri Light"/>
          <w:color w:val="000000" w:themeColor="text1"/>
          <w:sz w:val="28"/>
          <w:szCs w:val="28"/>
        </w:rPr>
        <w:t xml:space="preserve">                                 </w:t>
      </w:r>
      <w:r w:rsidR="000C6C09" w:rsidRPr="007331ED">
        <w:rPr>
          <w:b/>
          <w:noProof/>
          <w:color w:val="000000" w:themeColor="text1"/>
          <w:sz w:val="32"/>
          <w:szCs w:val="32"/>
          <w:lang w:eastAsia="tr-TR"/>
        </w:rPr>
        <w:drawing>
          <wp:inline distT="0" distB="0" distL="0" distR="0" wp14:anchorId="28CE2862" wp14:editId="07EFFE7D">
            <wp:extent cx="1038225" cy="34328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otorg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8169" cy="389556"/>
                    </a:xfrm>
                    <a:prstGeom prst="rect">
                      <a:avLst/>
                    </a:prstGeom>
                  </pic:spPr>
                </pic:pic>
              </a:graphicData>
            </a:graphic>
          </wp:inline>
        </w:drawing>
      </w:r>
    </w:p>
    <w:sectPr w:rsidR="00C831B6" w:rsidRPr="00733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17"/>
    <w:rsid w:val="0007278C"/>
    <w:rsid w:val="000C6C09"/>
    <w:rsid w:val="00231A2E"/>
    <w:rsid w:val="003C38BE"/>
    <w:rsid w:val="003F31C9"/>
    <w:rsid w:val="005D6FD8"/>
    <w:rsid w:val="006C3D17"/>
    <w:rsid w:val="007331ED"/>
    <w:rsid w:val="00A90A9E"/>
    <w:rsid w:val="00AB0913"/>
    <w:rsid w:val="00BC3027"/>
    <w:rsid w:val="00C831B6"/>
    <w:rsid w:val="00D67B8E"/>
    <w:rsid w:val="00DB078B"/>
    <w:rsid w:val="00E85D14"/>
    <w:rsid w:val="00FF3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4AFB7-56DC-4C88-A507-1A6119BE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831B6"/>
  </w:style>
  <w:style w:type="character" w:styleId="Kpr">
    <w:name w:val="Hyperlink"/>
    <w:basedOn w:val="VarsaylanParagrafYazTipi"/>
    <w:uiPriority w:val="99"/>
    <w:unhideWhenUsed/>
    <w:rsid w:val="00FF38D7"/>
    <w:rPr>
      <w:color w:val="0563C1" w:themeColor="hyperlink"/>
      <w:u w:val="single"/>
    </w:rPr>
  </w:style>
  <w:style w:type="paragraph" w:styleId="BalonMetni">
    <w:name w:val="Balloon Text"/>
    <w:basedOn w:val="Normal"/>
    <w:link w:val="BalonMetniChar"/>
    <w:uiPriority w:val="99"/>
    <w:semiHidden/>
    <w:unhideWhenUsed/>
    <w:rsid w:val="007331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3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81335">
      <w:bodyDiv w:val="1"/>
      <w:marLeft w:val="0"/>
      <w:marRight w:val="0"/>
      <w:marTop w:val="0"/>
      <w:marBottom w:val="0"/>
      <w:divBdr>
        <w:top w:val="none" w:sz="0" w:space="0" w:color="auto"/>
        <w:left w:val="none" w:sz="0" w:space="0" w:color="auto"/>
        <w:bottom w:val="none" w:sz="0" w:space="0" w:color="auto"/>
        <w:right w:val="none" w:sz="0" w:space="0" w:color="auto"/>
      </w:divBdr>
    </w:div>
    <w:div w:id="1481383644">
      <w:bodyDiv w:val="1"/>
      <w:marLeft w:val="0"/>
      <w:marRight w:val="0"/>
      <w:marTop w:val="0"/>
      <w:marBottom w:val="0"/>
      <w:divBdr>
        <w:top w:val="none" w:sz="0" w:space="0" w:color="auto"/>
        <w:left w:val="none" w:sz="0" w:space="0" w:color="auto"/>
        <w:bottom w:val="none" w:sz="0" w:space="0" w:color="auto"/>
        <w:right w:val="none" w:sz="0" w:space="0" w:color="auto"/>
      </w:divBdr>
    </w:div>
    <w:div w:id="15758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redo-t.com" TargetMode="Externa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SE</cp:lastModifiedBy>
  <cp:revision>2</cp:revision>
  <cp:lastPrinted>2015-10-29T20:46:00Z</cp:lastPrinted>
  <dcterms:created xsi:type="dcterms:W3CDTF">2022-03-23T10:13:00Z</dcterms:created>
  <dcterms:modified xsi:type="dcterms:W3CDTF">2022-03-23T10:13:00Z</dcterms:modified>
</cp:coreProperties>
</file>